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872E" w14:textId="77777777" w:rsidR="00756C03" w:rsidRPr="005A6EE8" w:rsidRDefault="00756C03" w:rsidP="00756C03">
      <w:pPr>
        <w:pStyle w:val="NormaleWeb"/>
        <w:rPr>
          <w:b/>
          <w:bCs/>
          <w:color w:val="1C2024"/>
          <w:sz w:val="23"/>
          <w:szCs w:val="23"/>
        </w:rPr>
      </w:pPr>
      <w:r w:rsidRPr="005A6EE8">
        <w:rPr>
          <w:b/>
          <w:bCs/>
          <w:color w:val="1C2024"/>
          <w:sz w:val="23"/>
          <w:szCs w:val="23"/>
        </w:rPr>
        <w:t xml:space="preserve">Scheda/ Il supercomputer </w:t>
      </w:r>
      <w:proofErr w:type="spellStart"/>
      <w:r w:rsidRPr="005A6EE8">
        <w:rPr>
          <w:b/>
          <w:bCs/>
          <w:color w:val="1C2024"/>
          <w:sz w:val="23"/>
          <w:szCs w:val="23"/>
        </w:rPr>
        <w:t>Fugaku</w:t>
      </w:r>
      <w:proofErr w:type="spellEnd"/>
      <w:r w:rsidRPr="005A6EE8">
        <w:rPr>
          <w:b/>
          <w:bCs/>
          <w:color w:val="1C2024"/>
          <w:sz w:val="23"/>
          <w:szCs w:val="23"/>
        </w:rPr>
        <w:t xml:space="preserve"> e il supercomputer Leonardo</w:t>
      </w:r>
    </w:p>
    <w:p w14:paraId="5A35FA67" w14:textId="77777777" w:rsidR="00756C03" w:rsidRPr="005A6EE8" w:rsidRDefault="00756C03" w:rsidP="00756C03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kern w:val="0"/>
          <w:sz w:val="24"/>
          <w:szCs w:val="24"/>
          <w:lang w:eastAsia="it-IT"/>
        </w:rPr>
      </w:pPr>
      <w:r w:rsidRPr="005A6EE8">
        <w:rPr>
          <w:rFonts w:eastAsia="Times New Roman" w:cs="Calibri"/>
          <w:b/>
          <w:bCs/>
          <w:kern w:val="0"/>
          <w:sz w:val="24"/>
          <w:szCs w:val="24"/>
          <w:lang w:eastAsia="it-IT"/>
        </w:rPr>
        <w:t>Il supercomputer Leonardo</w:t>
      </w:r>
    </w:p>
    <w:p w14:paraId="63D423A6" w14:textId="77777777" w:rsidR="00756C03" w:rsidRPr="005A6EE8" w:rsidRDefault="00756C03" w:rsidP="00756C03">
      <w:pPr>
        <w:spacing w:before="100" w:beforeAutospacing="1" w:after="100" w:afterAutospacing="1" w:line="240" w:lineRule="auto"/>
        <w:jc w:val="both"/>
        <w:rPr>
          <w:rFonts w:eastAsia="Times New Roman" w:cs="Calibri"/>
          <w:kern w:val="0"/>
          <w:sz w:val="24"/>
          <w:szCs w:val="24"/>
          <w:lang w:eastAsia="it-IT"/>
        </w:rPr>
      </w:pPr>
      <w:r w:rsidRPr="005A6EE8">
        <w:rPr>
          <w:rFonts w:eastAsia="Times New Roman" w:cs="Calibri"/>
          <w:kern w:val="0"/>
          <w:sz w:val="24"/>
          <w:szCs w:val="24"/>
          <w:lang w:eastAsia="it-IT"/>
        </w:rPr>
        <w:t xml:space="preserve">Con una performance misurata di High-Performance </w:t>
      </w:r>
      <w:proofErr w:type="spellStart"/>
      <w:r w:rsidRPr="005A6EE8">
        <w:rPr>
          <w:rFonts w:eastAsia="Times New Roman" w:cs="Calibri"/>
          <w:kern w:val="0"/>
          <w:sz w:val="24"/>
          <w:szCs w:val="24"/>
          <w:lang w:eastAsia="it-IT"/>
        </w:rPr>
        <w:t>Linpack</w:t>
      </w:r>
      <w:proofErr w:type="spellEnd"/>
      <w:r w:rsidRPr="005A6EE8">
        <w:rPr>
          <w:rFonts w:eastAsia="Times New Roman" w:cs="Calibri"/>
          <w:kern w:val="0"/>
          <w:sz w:val="24"/>
          <w:szCs w:val="24"/>
          <w:lang w:eastAsia="it-IT"/>
        </w:rPr>
        <w:t xml:space="preserve"> (HPL) di 238,7 </w:t>
      </w:r>
      <w:proofErr w:type="spellStart"/>
      <w:r w:rsidRPr="005A6EE8">
        <w:rPr>
          <w:rFonts w:eastAsia="Times New Roman" w:cs="Calibri"/>
          <w:kern w:val="0"/>
          <w:sz w:val="24"/>
          <w:szCs w:val="24"/>
          <w:lang w:eastAsia="it-IT"/>
        </w:rPr>
        <w:t>petaFLOPS</w:t>
      </w:r>
      <w:proofErr w:type="spellEnd"/>
      <w:r w:rsidRPr="005A6EE8">
        <w:rPr>
          <w:rFonts w:eastAsia="Times New Roman" w:cs="Calibri"/>
          <w:kern w:val="0"/>
          <w:sz w:val="24"/>
          <w:szCs w:val="24"/>
          <w:lang w:eastAsia="it-IT"/>
        </w:rPr>
        <w:t xml:space="preserve"> (milioni di miliardi di operazioni al secondo), il </w:t>
      </w:r>
      <w:r w:rsidRPr="005A6EE8">
        <w:rPr>
          <w:rFonts w:eastAsia="Times New Roman" w:cs="Calibri"/>
          <w:b/>
          <w:bCs/>
          <w:kern w:val="0"/>
          <w:sz w:val="24"/>
          <w:szCs w:val="24"/>
          <w:lang w:eastAsia="it-IT"/>
        </w:rPr>
        <w:t>supercomputer europeo Leonardo</w:t>
      </w:r>
      <w:r w:rsidRPr="005A6EE8">
        <w:rPr>
          <w:rFonts w:eastAsia="Times New Roman" w:cs="Calibri"/>
          <w:kern w:val="0"/>
          <w:sz w:val="24"/>
          <w:szCs w:val="24"/>
          <w:lang w:eastAsia="it-IT"/>
        </w:rPr>
        <w:t xml:space="preserve">, gestito dal </w:t>
      </w:r>
      <w:r w:rsidRPr="005A6EE8">
        <w:rPr>
          <w:rFonts w:eastAsia="Times New Roman" w:cs="Calibri"/>
          <w:b/>
          <w:bCs/>
          <w:kern w:val="0"/>
          <w:sz w:val="24"/>
          <w:szCs w:val="24"/>
          <w:lang w:eastAsia="it-IT"/>
        </w:rPr>
        <w:t>Cineca</w:t>
      </w:r>
      <w:r w:rsidRPr="005A6EE8">
        <w:rPr>
          <w:rFonts w:eastAsia="Times New Roman" w:cs="Calibri"/>
          <w:kern w:val="0"/>
          <w:sz w:val="24"/>
          <w:szCs w:val="24"/>
          <w:lang w:eastAsia="it-IT"/>
        </w:rPr>
        <w:t xml:space="preserve">, co-finanziato da EUROHPC JU e dal Ministero dell'Università e della Ricerca, è al </w:t>
      </w:r>
      <w:proofErr w:type="gramStart"/>
      <w:r w:rsidRPr="005A6EE8">
        <w:rPr>
          <w:rFonts w:eastAsia="Times New Roman" w:cs="Calibri"/>
          <w:kern w:val="0"/>
          <w:sz w:val="24"/>
          <w:szCs w:val="24"/>
          <w:lang w:eastAsia="it-IT"/>
        </w:rPr>
        <w:t>4^</w:t>
      </w:r>
      <w:proofErr w:type="gramEnd"/>
      <w:r w:rsidRPr="005A6EE8">
        <w:rPr>
          <w:rFonts w:eastAsia="Times New Roman" w:cs="Calibri"/>
          <w:kern w:val="0"/>
          <w:sz w:val="24"/>
          <w:szCs w:val="24"/>
          <w:lang w:eastAsia="it-IT"/>
        </w:rPr>
        <w:t xml:space="preserve"> posto nella TOP500, la lista dei supercomputer più potenti al mondo. </w:t>
      </w:r>
    </w:p>
    <w:p w14:paraId="5C68762A" w14:textId="77777777" w:rsidR="00756C03" w:rsidRPr="005A6EE8" w:rsidRDefault="00756C03" w:rsidP="00756C03">
      <w:pPr>
        <w:spacing w:before="100" w:beforeAutospacing="1" w:after="100" w:afterAutospacing="1" w:line="240" w:lineRule="auto"/>
        <w:jc w:val="both"/>
        <w:rPr>
          <w:rFonts w:eastAsia="Times New Roman" w:cs="Calibri"/>
          <w:kern w:val="0"/>
          <w:sz w:val="24"/>
          <w:szCs w:val="24"/>
          <w:lang w:eastAsia="it-IT"/>
        </w:rPr>
      </w:pPr>
      <w:r w:rsidRPr="005A6EE8">
        <w:rPr>
          <w:rFonts w:eastAsia="Times New Roman" w:cs="Calibri"/>
          <w:kern w:val="0"/>
          <w:sz w:val="24"/>
          <w:szCs w:val="24"/>
          <w:lang w:eastAsia="it-IT"/>
        </w:rPr>
        <w:t xml:space="preserve">Un investimento di </w:t>
      </w:r>
      <w:r w:rsidRPr="005A6EE8">
        <w:rPr>
          <w:rFonts w:eastAsia="Times New Roman" w:cs="Calibri"/>
          <w:b/>
          <w:bCs/>
          <w:kern w:val="0"/>
          <w:sz w:val="24"/>
          <w:szCs w:val="24"/>
          <w:lang w:eastAsia="it-IT"/>
        </w:rPr>
        <w:t>240 milioni di euro</w:t>
      </w:r>
      <w:r w:rsidRPr="005A6EE8">
        <w:rPr>
          <w:rFonts w:eastAsia="Times New Roman" w:cs="Calibri"/>
          <w:kern w:val="0"/>
          <w:sz w:val="24"/>
          <w:szCs w:val="24"/>
          <w:lang w:eastAsia="it-IT"/>
        </w:rPr>
        <w:t xml:space="preserve">: 120 milioni dalla Ue, 120 milioni dal Governo italiano per l’allestimento e la gestione. A questi si aggiungono i fondi della </w:t>
      </w:r>
      <w:r w:rsidRPr="005A6EE8">
        <w:rPr>
          <w:rFonts w:eastAsia="Times New Roman" w:cs="Calibri"/>
          <w:b/>
          <w:bCs/>
          <w:kern w:val="0"/>
          <w:sz w:val="24"/>
          <w:szCs w:val="24"/>
          <w:lang w:eastAsia="it-IT"/>
        </w:rPr>
        <w:t>Regione</w:t>
      </w:r>
      <w:r w:rsidRPr="005A6EE8">
        <w:rPr>
          <w:rFonts w:eastAsia="Times New Roman" w:cs="Calibri"/>
          <w:kern w:val="0"/>
          <w:sz w:val="24"/>
          <w:szCs w:val="24"/>
          <w:lang w:eastAsia="it-IT"/>
        </w:rPr>
        <w:t xml:space="preserve"> per il recupero urbanistico e l’infrastrutturazione dell’area ex Manifattura Tabacchi, oggi sede del </w:t>
      </w:r>
      <w:r w:rsidRPr="005A6EE8">
        <w:rPr>
          <w:rFonts w:eastAsia="Times New Roman" w:cs="Calibri"/>
          <w:b/>
          <w:bCs/>
          <w:kern w:val="0"/>
          <w:sz w:val="24"/>
          <w:szCs w:val="24"/>
          <w:lang w:eastAsia="it-IT"/>
        </w:rPr>
        <w:t>Tecnopolo di Bologna</w:t>
      </w:r>
      <w:r w:rsidRPr="005A6EE8">
        <w:rPr>
          <w:rFonts w:eastAsia="Times New Roman" w:cs="Calibri"/>
          <w:kern w:val="0"/>
          <w:sz w:val="24"/>
          <w:szCs w:val="24"/>
          <w:lang w:eastAsia="it-IT"/>
        </w:rPr>
        <w:t>: un’autentica cittadella della scienza, dei Big Data e delle nuove tecnologie, dove si trovano già il Data Center del Centro Meteo Europeo, Agenzia Italia Meteo e dove troveranno sede Università, Centri di ricerca e le sezioni locali dei principali istituti scientifici del Paese.</w:t>
      </w:r>
    </w:p>
    <w:p w14:paraId="2E8A0173" w14:textId="77777777" w:rsidR="00756C03" w:rsidRPr="005A6EE8" w:rsidRDefault="00756C03" w:rsidP="00756C03">
      <w:pPr>
        <w:spacing w:before="100" w:beforeAutospacing="1" w:after="100" w:afterAutospacing="1" w:line="240" w:lineRule="auto"/>
        <w:jc w:val="both"/>
        <w:rPr>
          <w:rFonts w:eastAsia="Times New Roman" w:cs="Calibri"/>
          <w:kern w:val="0"/>
          <w:sz w:val="24"/>
          <w:szCs w:val="24"/>
          <w:lang w:eastAsia="it-IT"/>
        </w:rPr>
      </w:pPr>
      <w:r w:rsidRPr="005A6EE8">
        <w:rPr>
          <w:rFonts w:eastAsia="Times New Roman" w:cs="Calibri"/>
          <w:kern w:val="0"/>
          <w:sz w:val="24"/>
          <w:szCs w:val="24"/>
          <w:lang w:eastAsia="it-IT"/>
        </w:rPr>
        <w:t xml:space="preserve">Leonardo è stato inaugurato il 24 novembre 2022, alla presenza del Presidente della Repubblica </w:t>
      </w:r>
      <w:r w:rsidRPr="005A6EE8">
        <w:rPr>
          <w:rFonts w:eastAsia="Times New Roman" w:cs="Calibri"/>
          <w:b/>
          <w:bCs/>
          <w:kern w:val="0"/>
          <w:sz w:val="24"/>
          <w:szCs w:val="24"/>
          <w:lang w:eastAsia="it-IT"/>
        </w:rPr>
        <w:t>Sergio Mattarella</w:t>
      </w:r>
      <w:r w:rsidRPr="005A6EE8">
        <w:rPr>
          <w:rFonts w:eastAsia="Times New Roman" w:cs="Calibri"/>
          <w:kern w:val="0"/>
          <w:sz w:val="24"/>
          <w:szCs w:val="24"/>
          <w:lang w:eastAsia="it-IT"/>
        </w:rPr>
        <w:t>.</w:t>
      </w:r>
    </w:p>
    <w:p w14:paraId="7F666A98" w14:textId="77777777" w:rsidR="00756C03" w:rsidRPr="0053190B" w:rsidRDefault="00756C03" w:rsidP="00756C03">
      <w:pPr>
        <w:jc w:val="both"/>
        <w:rPr>
          <w:b/>
          <w:bCs/>
          <w:sz w:val="24"/>
          <w:szCs w:val="24"/>
        </w:rPr>
      </w:pPr>
      <w:r w:rsidRPr="0053190B">
        <w:rPr>
          <w:b/>
          <w:bCs/>
          <w:sz w:val="24"/>
          <w:szCs w:val="24"/>
        </w:rPr>
        <w:t xml:space="preserve">Il supercomputer </w:t>
      </w:r>
      <w:proofErr w:type="spellStart"/>
      <w:r w:rsidRPr="0053190B">
        <w:rPr>
          <w:b/>
          <w:bCs/>
          <w:sz w:val="24"/>
          <w:szCs w:val="24"/>
        </w:rPr>
        <w:t>Fugaku</w:t>
      </w:r>
      <w:proofErr w:type="spellEnd"/>
    </w:p>
    <w:p w14:paraId="171456E9" w14:textId="77777777" w:rsidR="00756C03" w:rsidRPr="008409BE" w:rsidRDefault="00756C03" w:rsidP="00756C03">
      <w:pPr>
        <w:jc w:val="both"/>
        <w:rPr>
          <w:sz w:val="24"/>
          <w:szCs w:val="24"/>
        </w:rPr>
      </w:pPr>
      <w:proofErr w:type="spellStart"/>
      <w:r w:rsidRPr="000F1F24">
        <w:rPr>
          <w:sz w:val="24"/>
          <w:szCs w:val="24"/>
        </w:rPr>
        <w:t>Fugaku</w:t>
      </w:r>
      <w:proofErr w:type="spellEnd"/>
      <w:r w:rsidRPr="008409B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0F1F24">
        <w:rPr>
          <w:sz w:val="24"/>
          <w:szCs w:val="24"/>
        </w:rPr>
        <w:t>nome alternativo del Monte Fuji</w:t>
      </w:r>
      <w:r w:rsidRPr="008409BE">
        <w:rPr>
          <w:sz w:val="24"/>
          <w:szCs w:val="24"/>
        </w:rPr>
        <w:t xml:space="preserve"> </w:t>
      </w:r>
      <w:proofErr w:type="gramStart"/>
      <w:r w:rsidRPr="008409BE">
        <w:rPr>
          <w:sz w:val="24"/>
          <w:szCs w:val="24"/>
        </w:rPr>
        <w:t xml:space="preserve">-  </w:t>
      </w:r>
      <w:r w:rsidRPr="000F1F24">
        <w:rPr>
          <w:sz w:val="24"/>
          <w:szCs w:val="24"/>
        </w:rPr>
        <w:t>è</w:t>
      </w:r>
      <w:proofErr w:type="gramEnd"/>
      <w:r w:rsidRPr="000F1F24">
        <w:rPr>
          <w:sz w:val="24"/>
          <w:szCs w:val="24"/>
        </w:rPr>
        <w:t xml:space="preserve"> stato installato nel 2014. </w:t>
      </w:r>
      <w:r w:rsidRPr="008409BE">
        <w:rPr>
          <w:sz w:val="24"/>
          <w:szCs w:val="24"/>
        </w:rPr>
        <w:t xml:space="preserve">L’Unione Europea ha stipulato un </w:t>
      </w:r>
      <w:r w:rsidRPr="0074383E">
        <w:rPr>
          <w:b/>
          <w:bCs/>
          <w:sz w:val="24"/>
          <w:szCs w:val="24"/>
        </w:rPr>
        <w:t>accordo sull’utilizzo dei supercomputer</w:t>
      </w:r>
      <w:r w:rsidRPr="008409BE">
        <w:rPr>
          <w:sz w:val="24"/>
          <w:szCs w:val="24"/>
        </w:rPr>
        <w:t xml:space="preserve"> con il Giappone per intensificare la collaborazione nel campo della ricerca e della tecnologia.</w:t>
      </w:r>
    </w:p>
    <w:p w14:paraId="0256EEB5" w14:textId="77777777" w:rsidR="00756C03" w:rsidRPr="001011BE" w:rsidRDefault="00756C03" w:rsidP="00756C03">
      <w:pPr>
        <w:jc w:val="both"/>
        <w:rPr>
          <w:sz w:val="24"/>
          <w:szCs w:val="24"/>
        </w:rPr>
      </w:pPr>
      <w:r w:rsidRPr="001011BE">
        <w:rPr>
          <w:sz w:val="24"/>
          <w:szCs w:val="24"/>
        </w:rPr>
        <w:t xml:space="preserve">Il progetto, denominato "HANAMI," sarà ufficialmente lanciato all'inizio del 2024 e riceverà un finanziamento fino a 5 milioni di euro da Horizon Europe attraverso </w:t>
      </w:r>
      <w:proofErr w:type="spellStart"/>
      <w:r w:rsidRPr="001011BE">
        <w:rPr>
          <w:sz w:val="24"/>
          <w:szCs w:val="24"/>
        </w:rPr>
        <w:t>EuroHPC</w:t>
      </w:r>
      <w:proofErr w:type="spellEnd"/>
      <w:r w:rsidRPr="001011BE">
        <w:rPr>
          <w:sz w:val="24"/>
          <w:szCs w:val="24"/>
        </w:rPr>
        <w:t>, l'impresa comune dell'UE dedicata al supercalcolo. Il partenariato coinvolgerà 14 organizzazioni di ricerca europee e 10 giapponesi, concentrando i propri sforzi su modelli climatici, modellazione medica e scienza dei materiali.</w:t>
      </w:r>
    </w:p>
    <w:p w14:paraId="5C1042DC" w14:textId="77777777" w:rsidR="00756C03" w:rsidRPr="00A96219" w:rsidRDefault="00756C03" w:rsidP="00756C03">
      <w:pPr>
        <w:jc w:val="both"/>
        <w:rPr>
          <w:sz w:val="24"/>
          <w:szCs w:val="24"/>
        </w:rPr>
      </w:pPr>
      <w:r w:rsidRPr="00A96219">
        <w:rPr>
          <w:sz w:val="24"/>
          <w:szCs w:val="24"/>
        </w:rPr>
        <w:t xml:space="preserve">Grazie a questo accordo, gli scienziati europei avranno accesso al supercomputer giapponese </w:t>
      </w:r>
      <w:proofErr w:type="spellStart"/>
      <w:r w:rsidRPr="00A96219">
        <w:rPr>
          <w:sz w:val="24"/>
          <w:szCs w:val="24"/>
        </w:rPr>
        <w:t>Fugaku</w:t>
      </w:r>
      <w:proofErr w:type="spellEnd"/>
      <w:r w:rsidRPr="00A96219">
        <w:rPr>
          <w:sz w:val="24"/>
          <w:szCs w:val="24"/>
        </w:rPr>
        <w:t xml:space="preserve">, che è attualmente uno dei supercomputer più veloci al mondo. Gli scienziati europei potranno eseguire simulazioni sulla macchina </w:t>
      </w:r>
      <w:proofErr w:type="spellStart"/>
      <w:r w:rsidRPr="00A96219">
        <w:rPr>
          <w:sz w:val="24"/>
          <w:szCs w:val="24"/>
        </w:rPr>
        <w:t>Fugaku</w:t>
      </w:r>
      <w:proofErr w:type="spellEnd"/>
      <w:r w:rsidRPr="00A96219">
        <w:rPr>
          <w:sz w:val="24"/>
          <w:szCs w:val="24"/>
        </w:rPr>
        <w:t xml:space="preserve"> e adattare il proprio software per funzionare su questa architettura, mentre i ricercatori giapponesi potranno esplorare le tecnologie basate su acceleratori fornite in Europa.</w:t>
      </w:r>
    </w:p>
    <w:p w14:paraId="25EF0F3E" w14:textId="77777777" w:rsidR="009E02F9" w:rsidRDefault="009E02F9"/>
    <w:sectPr w:rsidR="009E0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03"/>
    <w:rsid w:val="00756C03"/>
    <w:rsid w:val="009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6947"/>
  <w15:chartTrackingRefBased/>
  <w15:docId w15:val="{8157959F-2AE5-44B8-B39D-150A95AC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C03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6C03"/>
    <w:pPr>
      <w:spacing w:before="100" w:beforeAutospacing="1" w:after="100" w:afterAutospacing="1" w:line="240" w:lineRule="auto"/>
    </w:pPr>
    <w:rPr>
      <w:rFonts w:cs="Calibri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>Regione Emilia-Romagna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2023-11-17T11:21:00Z</dcterms:created>
  <dcterms:modified xsi:type="dcterms:W3CDTF">2023-11-17T11:23:00Z</dcterms:modified>
</cp:coreProperties>
</file>